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9D" w:rsidRPr="00AB0FE6" w:rsidRDefault="004A659D" w:rsidP="004A659D">
      <w:pPr>
        <w:spacing w:line="520" w:lineRule="exact"/>
        <w:jc w:val="center"/>
        <w:rPr>
          <w:rFonts w:ascii="宋体" w:eastAsia="宋体" w:hAnsi="宋体" w:cs="Times New Roman"/>
          <w:b/>
          <w:sz w:val="36"/>
          <w:szCs w:val="36"/>
        </w:rPr>
      </w:pPr>
      <w:r w:rsidRPr="00AB0FE6">
        <w:rPr>
          <w:rFonts w:ascii="宋体" w:eastAsia="宋体" w:hAnsi="宋体" w:cs="Times New Roman" w:hint="eastAsia"/>
          <w:b/>
          <w:sz w:val="36"/>
          <w:szCs w:val="36"/>
        </w:rPr>
        <w:t>中国政法大学博士后流动站及重要科研平台介绍</w:t>
      </w:r>
    </w:p>
    <w:p w:rsidR="00FF440C" w:rsidRPr="00E42982" w:rsidRDefault="00B8363B">
      <w:pPr>
        <w:spacing w:line="520" w:lineRule="exact"/>
        <w:ind w:firstLineChars="200" w:firstLine="600"/>
        <w:rPr>
          <w:rFonts w:ascii="仿宋" w:eastAsia="仿宋" w:hAnsi="仿宋" w:cs="Times New Roman"/>
          <w:sz w:val="30"/>
          <w:szCs w:val="30"/>
        </w:rPr>
      </w:pPr>
      <w:r w:rsidRPr="00E42982">
        <w:rPr>
          <w:rFonts w:ascii="仿宋" w:eastAsia="仿宋" w:hAnsi="仿宋" w:cs="Times New Roman" w:hint="eastAsia"/>
          <w:sz w:val="30"/>
          <w:szCs w:val="30"/>
        </w:rPr>
        <w:t>中国</w:t>
      </w:r>
      <w:r w:rsidRPr="00E42982">
        <w:rPr>
          <w:rFonts w:ascii="仿宋" w:eastAsia="仿宋" w:hAnsi="仿宋" w:cs="Times New Roman"/>
          <w:sz w:val="30"/>
          <w:szCs w:val="30"/>
        </w:rPr>
        <w:t>政法大学</w:t>
      </w:r>
      <w:r w:rsidRPr="00E42982">
        <w:rPr>
          <w:rFonts w:ascii="仿宋" w:eastAsia="仿宋" w:hAnsi="仿宋" w:cs="Times New Roman" w:hint="eastAsia"/>
          <w:sz w:val="30"/>
          <w:szCs w:val="30"/>
        </w:rPr>
        <w:t>于2003年设立法学博士后科研流动站，是</w:t>
      </w:r>
      <w:r w:rsidRPr="00E42982">
        <w:rPr>
          <w:rFonts w:ascii="仿宋" w:eastAsia="仿宋" w:hAnsi="仿宋" w:cs="Times New Roman"/>
          <w:sz w:val="30"/>
          <w:szCs w:val="30"/>
        </w:rPr>
        <w:t>全国第一批法学博士后流动站</w:t>
      </w:r>
      <w:r w:rsidRPr="00E42982">
        <w:rPr>
          <w:rFonts w:ascii="仿宋" w:eastAsia="仿宋" w:hAnsi="仿宋" w:cs="Times New Roman" w:hint="eastAsia"/>
          <w:sz w:val="30"/>
          <w:szCs w:val="30"/>
        </w:rPr>
        <w:t>。2007年、2012年、2</w:t>
      </w:r>
      <w:r w:rsidRPr="00E42982">
        <w:rPr>
          <w:rFonts w:ascii="仿宋" w:eastAsia="仿宋" w:hAnsi="仿宋" w:cs="Times New Roman"/>
          <w:sz w:val="30"/>
          <w:szCs w:val="30"/>
        </w:rPr>
        <w:t>019</w:t>
      </w:r>
      <w:r w:rsidRPr="00E42982">
        <w:rPr>
          <w:rFonts w:ascii="仿宋" w:eastAsia="仿宋" w:hAnsi="仿宋" w:cs="Times New Roman" w:hint="eastAsia"/>
          <w:sz w:val="30"/>
          <w:szCs w:val="30"/>
        </w:rPr>
        <w:t>年，经</w:t>
      </w:r>
      <w:r w:rsidRPr="00E42982">
        <w:rPr>
          <w:rFonts w:ascii="仿宋" w:eastAsia="仿宋" w:hAnsi="仿宋" w:cs="Times New Roman"/>
          <w:sz w:val="30"/>
          <w:szCs w:val="30"/>
        </w:rPr>
        <w:t>国家人力资源与社会保障部、全国博士后管</w:t>
      </w:r>
      <w:r w:rsidRPr="00E42982">
        <w:rPr>
          <w:rFonts w:ascii="仿宋" w:eastAsia="仿宋" w:hAnsi="仿宋" w:cs="Times New Roman" w:hint="eastAsia"/>
          <w:sz w:val="30"/>
          <w:szCs w:val="30"/>
        </w:rPr>
        <w:t>理</w:t>
      </w:r>
      <w:r w:rsidRPr="00E42982">
        <w:rPr>
          <w:rFonts w:ascii="仿宋" w:eastAsia="仿宋" w:hAnsi="仿宋" w:cs="Times New Roman"/>
          <w:sz w:val="30"/>
          <w:szCs w:val="30"/>
        </w:rPr>
        <w:t>委会分别批准在我校增设</w:t>
      </w:r>
      <w:r w:rsidRPr="00E42982">
        <w:rPr>
          <w:rFonts w:ascii="仿宋" w:eastAsia="仿宋" w:hAnsi="仿宋" w:cs="Times New Roman" w:hint="eastAsia"/>
          <w:sz w:val="30"/>
          <w:szCs w:val="30"/>
        </w:rPr>
        <w:t>政治学</w:t>
      </w:r>
      <w:r w:rsidRPr="00E42982">
        <w:rPr>
          <w:rFonts w:ascii="仿宋" w:eastAsia="仿宋" w:hAnsi="仿宋" w:cs="Times New Roman"/>
          <w:sz w:val="30"/>
          <w:szCs w:val="30"/>
        </w:rPr>
        <w:t>、马克思主义理论</w:t>
      </w:r>
      <w:r w:rsidRPr="00E42982">
        <w:rPr>
          <w:rFonts w:ascii="仿宋" w:eastAsia="仿宋" w:hAnsi="仿宋" w:cs="Times New Roman" w:hint="eastAsia"/>
          <w:sz w:val="30"/>
          <w:szCs w:val="30"/>
        </w:rPr>
        <w:t>和</w:t>
      </w:r>
      <w:r w:rsidRPr="00E42982">
        <w:rPr>
          <w:rFonts w:ascii="仿宋" w:eastAsia="仿宋" w:hAnsi="仿宋" w:cs="Times New Roman"/>
          <w:sz w:val="30"/>
          <w:szCs w:val="30"/>
        </w:rPr>
        <w:t>理论经济学博士后</w:t>
      </w:r>
      <w:r w:rsidRPr="00E42982">
        <w:rPr>
          <w:rFonts w:ascii="仿宋" w:eastAsia="仿宋" w:hAnsi="仿宋" w:cs="Times New Roman" w:hint="eastAsia"/>
          <w:sz w:val="30"/>
          <w:szCs w:val="30"/>
        </w:rPr>
        <w:t>科研</w:t>
      </w:r>
      <w:r w:rsidRPr="00E42982">
        <w:rPr>
          <w:rFonts w:ascii="仿宋" w:eastAsia="仿宋" w:hAnsi="仿宋" w:cs="Times New Roman"/>
          <w:sz w:val="30"/>
          <w:szCs w:val="30"/>
        </w:rPr>
        <w:t>流动站</w:t>
      </w:r>
      <w:r w:rsidRPr="00E42982">
        <w:rPr>
          <w:rFonts w:ascii="仿宋" w:eastAsia="仿宋" w:hAnsi="仿宋" w:cs="Times New Roman" w:hint="eastAsia"/>
          <w:sz w:val="30"/>
          <w:szCs w:val="30"/>
        </w:rPr>
        <w:t>。截止目前，</w:t>
      </w:r>
      <w:r w:rsidRPr="00E42982">
        <w:rPr>
          <w:rFonts w:ascii="仿宋" w:eastAsia="仿宋" w:hAnsi="仿宋" w:cs="Times New Roman"/>
          <w:sz w:val="30"/>
          <w:szCs w:val="30"/>
        </w:rPr>
        <w:t>我校共有</w:t>
      </w:r>
      <w:r w:rsidRPr="00E42982">
        <w:rPr>
          <w:rFonts w:ascii="仿宋" w:eastAsia="仿宋" w:hAnsi="仿宋" w:cs="Times New Roman" w:hint="eastAsia"/>
          <w:sz w:val="30"/>
          <w:szCs w:val="30"/>
        </w:rPr>
        <w:t>法学</w:t>
      </w:r>
      <w:r w:rsidRPr="00E42982">
        <w:rPr>
          <w:rFonts w:ascii="仿宋" w:eastAsia="仿宋" w:hAnsi="仿宋" w:cs="Times New Roman"/>
          <w:sz w:val="30"/>
          <w:szCs w:val="30"/>
        </w:rPr>
        <w:t>、</w:t>
      </w:r>
      <w:r w:rsidRPr="00E42982">
        <w:rPr>
          <w:rFonts w:ascii="仿宋" w:eastAsia="仿宋" w:hAnsi="仿宋" w:cs="Times New Roman" w:hint="eastAsia"/>
          <w:sz w:val="30"/>
          <w:szCs w:val="30"/>
        </w:rPr>
        <w:t>政治学、</w:t>
      </w:r>
      <w:r w:rsidRPr="00E42982">
        <w:rPr>
          <w:rFonts w:ascii="仿宋" w:eastAsia="仿宋" w:hAnsi="仿宋" w:cs="Times New Roman"/>
          <w:sz w:val="30"/>
          <w:szCs w:val="30"/>
        </w:rPr>
        <w:t>马克思主义理论</w:t>
      </w:r>
      <w:r w:rsidRPr="00E42982">
        <w:rPr>
          <w:rFonts w:ascii="仿宋" w:eastAsia="仿宋" w:hAnsi="仿宋" w:cs="Times New Roman" w:hint="eastAsia"/>
          <w:sz w:val="30"/>
          <w:szCs w:val="30"/>
        </w:rPr>
        <w:t>、</w:t>
      </w:r>
      <w:r w:rsidRPr="00E42982">
        <w:rPr>
          <w:rFonts w:ascii="仿宋" w:eastAsia="仿宋" w:hAnsi="仿宋" w:cs="Times New Roman"/>
          <w:sz w:val="30"/>
          <w:szCs w:val="30"/>
        </w:rPr>
        <w:t>理论经济学</w:t>
      </w:r>
      <w:r w:rsidRPr="00E42982">
        <w:rPr>
          <w:rFonts w:ascii="仿宋" w:eastAsia="仿宋" w:hAnsi="仿宋" w:cs="Times New Roman" w:hint="eastAsia"/>
          <w:sz w:val="30"/>
          <w:szCs w:val="30"/>
        </w:rPr>
        <w:t>四</w:t>
      </w:r>
      <w:r w:rsidRPr="00E42982">
        <w:rPr>
          <w:rFonts w:ascii="仿宋" w:eastAsia="仿宋" w:hAnsi="仿宋" w:cs="Times New Roman"/>
          <w:sz w:val="30"/>
          <w:szCs w:val="30"/>
        </w:rPr>
        <w:t>个一级学科博士后</w:t>
      </w:r>
      <w:r w:rsidRPr="00E42982">
        <w:rPr>
          <w:rFonts w:ascii="仿宋" w:eastAsia="仿宋" w:hAnsi="仿宋" w:cs="Times New Roman" w:hint="eastAsia"/>
          <w:sz w:val="30"/>
          <w:szCs w:val="30"/>
        </w:rPr>
        <w:t>科研</w:t>
      </w:r>
      <w:r w:rsidRPr="00E42982">
        <w:rPr>
          <w:rFonts w:ascii="仿宋" w:eastAsia="仿宋" w:hAnsi="仿宋" w:cs="Times New Roman"/>
          <w:sz w:val="30"/>
          <w:szCs w:val="30"/>
        </w:rPr>
        <w:t>流动站</w:t>
      </w:r>
      <w:r w:rsidRPr="00E42982">
        <w:rPr>
          <w:rFonts w:ascii="仿宋" w:eastAsia="仿宋" w:hAnsi="仿宋" w:cs="Times New Roman" w:hint="eastAsia"/>
          <w:sz w:val="30"/>
          <w:szCs w:val="30"/>
        </w:rPr>
        <w:t>，自2004年</w:t>
      </w:r>
      <w:r w:rsidRPr="00E42982">
        <w:rPr>
          <w:rFonts w:ascii="仿宋" w:eastAsia="仿宋" w:hAnsi="仿宋" w:cs="Times New Roman"/>
          <w:sz w:val="30"/>
          <w:szCs w:val="30"/>
        </w:rPr>
        <w:t>招收</w:t>
      </w:r>
      <w:r w:rsidRPr="00E42982">
        <w:rPr>
          <w:rFonts w:ascii="仿宋" w:eastAsia="仿宋" w:hAnsi="仿宋" w:cs="Times New Roman" w:hint="eastAsia"/>
          <w:sz w:val="30"/>
          <w:szCs w:val="30"/>
        </w:rPr>
        <w:t>第一位</w:t>
      </w:r>
      <w:r w:rsidRPr="00E42982">
        <w:rPr>
          <w:rFonts w:ascii="仿宋" w:eastAsia="仿宋" w:hAnsi="仿宋" w:cs="Times New Roman"/>
          <w:sz w:val="30"/>
          <w:szCs w:val="30"/>
        </w:rPr>
        <w:t>博士后</w:t>
      </w:r>
      <w:r w:rsidRPr="00E42982">
        <w:rPr>
          <w:rFonts w:ascii="仿宋" w:eastAsia="仿宋" w:hAnsi="仿宋" w:cs="Times New Roman" w:hint="eastAsia"/>
          <w:sz w:val="30"/>
          <w:szCs w:val="30"/>
        </w:rPr>
        <w:t>研究人员以来</w:t>
      </w:r>
      <w:r w:rsidRPr="00E42982">
        <w:rPr>
          <w:rFonts w:ascii="仿宋" w:eastAsia="仿宋" w:hAnsi="仿宋" w:cs="Times New Roman"/>
          <w:sz w:val="30"/>
          <w:szCs w:val="30"/>
        </w:rPr>
        <w:t>，</w:t>
      </w:r>
      <w:r w:rsidRPr="00E42982">
        <w:rPr>
          <w:rFonts w:ascii="仿宋" w:eastAsia="仿宋" w:hAnsi="仿宋" w:cs="Times New Roman" w:hint="eastAsia"/>
          <w:sz w:val="30"/>
          <w:szCs w:val="30"/>
        </w:rPr>
        <w:t>截止2</w:t>
      </w:r>
      <w:r w:rsidRPr="00E42982">
        <w:rPr>
          <w:rFonts w:ascii="仿宋" w:eastAsia="仿宋" w:hAnsi="仿宋" w:cs="Times New Roman"/>
          <w:sz w:val="30"/>
          <w:szCs w:val="30"/>
        </w:rPr>
        <w:t>019</w:t>
      </w:r>
      <w:r w:rsidRPr="00E42982">
        <w:rPr>
          <w:rFonts w:ascii="仿宋" w:eastAsia="仿宋" w:hAnsi="仿宋" w:cs="Times New Roman" w:hint="eastAsia"/>
          <w:sz w:val="30"/>
          <w:szCs w:val="30"/>
        </w:rPr>
        <w:t>年底，学校共培养了</w:t>
      </w:r>
      <w:r w:rsidRPr="00E42982">
        <w:rPr>
          <w:rFonts w:ascii="仿宋" w:eastAsia="仿宋" w:hAnsi="仿宋" w:cs="Times New Roman"/>
          <w:sz w:val="30"/>
          <w:szCs w:val="30"/>
        </w:rPr>
        <w:t>391</w:t>
      </w:r>
      <w:r w:rsidRPr="00E42982">
        <w:rPr>
          <w:rFonts w:ascii="仿宋" w:eastAsia="仿宋" w:hAnsi="仿宋" w:cs="Times New Roman" w:hint="eastAsia"/>
          <w:sz w:val="30"/>
          <w:szCs w:val="30"/>
        </w:rPr>
        <w:t>名博士后研究人员，</w:t>
      </w:r>
      <w:r w:rsidRPr="00E42982">
        <w:rPr>
          <w:rFonts w:ascii="仿宋" w:eastAsia="仿宋" w:hAnsi="仿宋" w:cs="Times New Roman"/>
          <w:sz w:val="30"/>
          <w:szCs w:val="30"/>
        </w:rPr>
        <w:t>培养了一批高层次创新型人才，取得了一批重要科研成果，为推动科技进步和经济社会发展作出了积极贡献</w:t>
      </w:r>
      <w:r w:rsidRPr="00E42982">
        <w:rPr>
          <w:rFonts w:ascii="仿宋" w:eastAsia="仿宋" w:hAnsi="仿宋" w:cs="Times New Roman" w:hint="eastAsia"/>
          <w:sz w:val="30"/>
          <w:szCs w:val="30"/>
        </w:rPr>
        <w:t>。</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我校各级领导及各相关职能部门都十分重视博士后工作，把它作为培养高层次后备人才、加强学科建设的重要任务来抓。为加强学校博士后工作的管理，学校成立了由主管校长牵头，研究生院、人事处以及相关学院领导参加的校博士后</w:t>
      </w:r>
      <w:r w:rsidR="00975D0E">
        <w:rPr>
          <w:rFonts w:ascii="仿宋" w:eastAsia="仿宋" w:hAnsi="仿宋" w:hint="eastAsia"/>
          <w:sz w:val="30"/>
          <w:szCs w:val="30"/>
        </w:rPr>
        <w:t>工作领导</w:t>
      </w:r>
      <w:r w:rsidRPr="00E42982">
        <w:rPr>
          <w:rFonts w:ascii="仿宋" w:eastAsia="仿宋" w:hAnsi="仿宋" w:hint="eastAsia"/>
          <w:sz w:val="30"/>
          <w:szCs w:val="30"/>
        </w:rPr>
        <w:t>小组，负责全校博士后科研流动站的管理工作。学校委托研究生院作为博</w:t>
      </w:r>
      <w:r w:rsidR="00D575DE">
        <w:rPr>
          <w:rFonts w:ascii="仿宋" w:eastAsia="仿宋" w:hAnsi="仿宋" w:hint="eastAsia"/>
          <w:sz w:val="30"/>
          <w:szCs w:val="30"/>
        </w:rPr>
        <w:t>士后工作管理的归口部门，负责博士后流动站的建站申报、办理博士后进出站手续、博士后科学基金申报、博士后</w:t>
      </w:r>
      <w:r w:rsidRPr="00E42982">
        <w:rPr>
          <w:rFonts w:ascii="仿宋" w:eastAsia="仿宋" w:hAnsi="仿宋" w:hint="eastAsia"/>
          <w:sz w:val="30"/>
          <w:szCs w:val="30"/>
        </w:rPr>
        <w:t>工资、福利待遇、财务等日常工作，博士后在站期间的思想、教学科研</w:t>
      </w:r>
      <w:r w:rsidR="001643E6">
        <w:rPr>
          <w:rFonts w:ascii="仿宋" w:eastAsia="仿宋" w:hAnsi="仿宋" w:hint="eastAsia"/>
          <w:sz w:val="30"/>
          <w:szCs w:val="30"/>
        </w:rPr>
        <w:t>等</w:t>
      </w:r>
      <w:r w:rsidRPr="00E42982">
        <w:rPr>
          <w:rFonts w:ascii="仿宋" w:eastAsia="仿宋" w:hAnsi="仿宋" w:hint="eastAsia"/>
          <w:sz w:val="30"/>
          <w:szCs w:val="30"/>
        </w:rPr>
        <w:t>工作由各学院负责。</w:t>
      </w:r>
    </w:p>
    <w:p w:rsidR="00FF440C" w:rsidRPr="00E42982" w:rsidRDefault="00B8363B">
      <w:pPr>
        <w:pStyle w:val="a7"/>
        <w:shd w:val="clear" w:color="auto" w:fill="FFFFFF"/>
        <w:spacing w:before="0" w:beforeAutospacing="0" w:after="0" w:afterAutospacing="0" w:line="520" w:lineRule="exact"/>
        <w:ind w:firstLine="480"/>
        <w:jc w:val="both"/>
        <w:rPr>
          <w:rFonts w:ascii="仿宋" w:eastAsia="仿宋" w:hAnsi="仿宋" w:cstheme="minorBidi"/>
          <w:kern w:val="2"/>
          <w:sz w:val="30"/>
          <w:szCs w:val="30"/>
        </w:rPr>
      </w:pPr>
      <w:r w:rsidRPr="00E42982">
        <w:rPr>
          <w:rFonts w:ascii="仿宋" w:eastAsia="仿宋" w:hAnsi="仿宋" w:cstheme="minorBidi" w:hint="eastAsia"/>
          <w:kern w:val="2"/>
          <w:sz w:val="30"/>
          <w:szCs w:val="30"/>
        </w:rPr>
        <w:t>为促进在站</w:t>
      </w:r>
      <w:r w:rsidR="00780C3A">
        <w:rPr>
          <w:rFonts w:ascii="仿宋" w:eastAsia="仿宋" w:hAnsi="仿宋" w:cstheme="minorBidi" w:hint="eastAsia"/>
          <w:kern w:val="2"/>
          <w:sz w:val="30"/>
          <w:szCs w:val="30"/>
        </w:rPr>
        <w:t>博士后研究人员多出高水平科研成果，加强博士后工作管理，我校建立</w:t>
      </w:r>
      <w:r w:rsidR="003025A1">
        <w:rPr>
          <w:rFonts w:ascii="仿宋" w:eastAsia="仿宋" w:hAnsi="仿宋" w:cstheme="minorBidi" w:hint="eastAsia"/>
          <w:kern w:val="2"/>
          <w:sz w:val="30"/>
          <w:szCs w:val="30"/>
        </w:rPr>
        <w:t>和</w:t>
      </w:r>
      <w:r w:rsidR="00780C3A">
        <w:rPr>
          <w:rFonts w:ascii="仿宋" w:eastAsia="仿宋" w:hAnsi="仿宋" w:cstheme="minorBidi" w:hint="eastAsia"/>
          <w:kern w:val="2"/>
          <w:sz w:val="30"/>
          <w:szCs w:val="30"/>
        </w:rPr>
        <w:t>健全</w:t>
      </w:r>
      <w:r w:rsidR="003025A1">
        <w:rPr>
          <w:rFonts w:ascii="仿宋" w:eastAsia="仿宋" w:hAnsi="仿宋" w:cstheme="minorBidi" w:hint="eastAsia"/>
          <w:kern w:val="2"/>
          <w:sz w:val="30"/>
          <w:szCs w:val="30"/>
        </w:rPr>
        <w:t>了</w:t>
      </w:r>
      <w:r w:rsidRPr="00E42982">
        <w:rPr>
          <w:rFonts w:ascii="仿宋" w:eastAsia="仿宋" w:hAnsi="仿宋" w:cstheme="minorBidi" w:hint="eastAsia"/>
          <w:kern w:val="2"/>
          <w:sz w:val="30"/>
          <w:szCs w:val="30"/>
        </w:rPr>
        <w:t>有关规章制度，为博士后研究人员的教学、科研工作、生活及成长创造了良好的环境。</w:t>
      </w:r>
    </w:p>
    <w:p w:rsidR="008A3060" w:rsidRDefault="008A3060">
      <w:pPr>
        <w:rPr>
          <w:rFonts w:ascii="仿宋" w:eastAsia="仿宋" w:hAnsi="仿宋"/>
          <w:sz w:val="30"/>
          <w:szCs w:val="30"/>
        </w:rPr>
      </w:pPr>
    </w:p>
    <w:p w:rsidR="008A3060" w:rsidRDefault="008A3060">
      <w:pPr>
        <w:rPr>
          <w:rFonts w:ascii="仿宋" w:eastAsia="仿宋" w:hAnsi="仿宋"/>
          <w:sz w:val="30"/>
          <w:szCs w:val="30"/>
        </w:rPr>
      </w:pPr>
    </w:p>
    <w:p w:rsidR="008A3060" w:rsidRDefault="008A3060">
      <w:pPr>
        <w:rPr>
          <w:rFonts w:ascii="仿宋" w:eastAsia="仿宋" w:hAnsi="仿宋"/>
          <w:sz w:val="30"/>
          <w:szCs w:val="30"/>
        </w:rPr>
      </w:pPr>
    </w:p>
    <w:p w:rsidR="008A3060" w:rsidRDefault="008A3060">
      <w:pPr>
        <w:rPr>
          <w:rFonts w:ascii="仿宋" w:eastAsia="仿宋" w:hAnsi="仿宋"/>
          <w:sz w:val="30"/>
          <w:szCs w:val="30"/>
        </w:rPr>
      </w:pPr>
    </w:p>
    <w:p w:rsidR="00FF440C" w:rsidRPr="00E42982" w:rsidRDefault="00B8363B">
      <w:pPr>
        <w:rPr>
          <w:rFonts w:ascii="宋体" w:eastAsia="宋体" w:hAnsi="宋体"/>
          <w:sz w:val="32"/>
          <w:szCs w:val="32"/>
        </w:rPr>
      </w:pPr>
      <w:bookmarkStart w:id="0" w:name="_GoBack"/>
      <w:bookmarkEnd w:id="0"/>
      <w:r w:rsidRPr="00E42982">
        <w:rPr>
          <w:rFonts w:ascii="宋体" w:eastAsia="宋体" w:hAnsi="宋体" w:hint="eastAsia"/>
          <w:sz w:val="32"/>
          <w:szCs w:val="32"/>
        </w:rPr>
        <w:lastRenderedPageBreak/>
        <w:t>法学博士后科研流动站</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我校法学学科是一级学科国家重点学科，法律史学、经济法学、诉讼法学是全国最早获批的博士点，学科目录内所有二级学科全面发展，学科特色鲜明、实力强劲。还率先自主设置了8个新兴交叉学科，发展出多个特色研究方向。2</w:t>
      </w:r>
      <w:r w:rsidRPr="00E42982">
        <w:rPr>
          <w:rFonts w:ascii="仿宋" w:eastAsia="仿宋" w:hAnsi="仿宋"/>
          <w:sz w:val="30"/>
          <w:szCs w:val="30"/>
        </w:rPr>
        <w:t>007</w:t>
      </w:r>
      <w:r w:rsidRPr="00E42982">
        <w:rPr>
          <w:rFonts w:ascii="仿宋" w:eastAsia="仿宋" w:hAnsi="仿宋" w:hint="eastAsia"/>
          <w:sz w:val="30"/>
          <w:szCs w:val="30"/>
        </w:rPr>
        <w:t>年9月我校顺利进入“一流学科建设高校”名单，法学入选“双一流”建设学科名单。</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法学学科充分发挥“智囊团”和“思想库”作用，多位教师多次为党和国家领导人集体学习授课，参与了1954年《宪法》以来几乎所有的重要立法，以及国家重要决定和规划的起草工作。在美国</w:t>
      </w:r>
      <w:r w:rsidRPr="00E42982">
        <w:rPr>
          <w:rFonts w:ascii="仿宋" w:eastAsia="仿宋" w:hAnsi="仿宋"/>
          <w:sz w:val="30"/>
          <w:szCs w:val="30"/>
        </w:rPr>
        <w:t>、德国</w:t>
      </w:r>
      <w:r w:rsidRPr="00E42982">
        <w:rPr>
          <w:rFonts w:ascii="仿宋" w:eastAsia="仿宋" w:hAnsi="仿宋" w:hint="eastAsia"/>
          <w:sz w:val="30"/>
          <w:szCs w:val="30"/>
        </w:rPr>
        <w:t>、俄罗斯</w:t>
      </w:r>
      <w:r w:rsidRPr="00E42982">
        <w:rPr>
          <w:rFonts w:ascii="仿宋" w:eastAsia="仿宋" w:hAnsi="仿宋"/>
          <w:sz w:val="30"/>
          <w:szCs w:val="30"/>
        </w:rPr>
        <w:t>、荷兰、瑞士、澳大利亚等</w:t>
      </w:r>
      <w:r w:rsidRPr="00E42982">
        <w:rPr>
          <w:rFonts w:ascii="仿宋" w:eastAsia="仿宋" w:hAnsi="仿宋" w:hint="eastAsia"/>
          <w:sz w:val="30"/>
          <w:szCs w:val="30"/>
        </w:rPr>
        <w:t>7个</w:t>
      </w:r>
      <w:r w:rsidRPr="00E42982">
        <w:rPr>
          <w:rFonts w:ascii="仿宋" w:eastAsia="仿宋" w:hAnsi="仿宋"/>
          <w:sz w:val="30"/>
          <w:szCs w:val="30"/>
        </w:rPr>
        <w:t>国</w:t>
      </w:r>
      <w:r w:rsidRPr="00E42982">
        <w:rPr>
          <w:rFonts w:ascii="仿宋" w:eastAsia="仿宋" w:hAnsi="仿宋" w:hint="eastAsia"/>
          <w:sz w:val="30"/>
          <w:szCs w:val="30"/>
        </w:rPr>
        <w:t>家</w:t>
      </w:r>
      <w:r w:rsidRPr="00E42982">
        <w:rPr>
          <w:rFonts w:ascii="仿宋" w:eastAsia="仿宋" w:hAnsi="仿宋"/>
          <w:sz w:val="30"/>
          <w:szCs w:val="30"/>
        </w:rPr>
        <w:t>建立了</w:t>
      </w:r>
      <w:r w:rsidRPr="00E42982">
        <w:rPr>
          <w:rFonts w:ascii="仿宋" w:eastAsia="仿宋" w:hAnsi="仿宋" w:hint="eastAsia"/>
          <w:sz w:val="30"/>
          <w:szCs w:val="30"/>
        </w:rPr>
        <w:t>1</w:t>
      </w:r>
      <w:r w:rsidRPr="00E42982">
        <w:rPr>
          <w:rFonts w:ascii="仿宋" w:eastAsia="仿宋" w:hAnsi="仿宋"/>
          <w:sz w:val="30"/>
          <w:szCs w:val="30"/>
        </w:rPr>
        <w:t>0个</w:t>
      </w:r>
      <w:r w:rsidRPr="00E42982">
        <w:rPr>
          <w:rFonts w:ascii="仿宋" w:eastAsia="仿宋" w:hAnsi="仿宋" w:hint="eastAsia"/>
          <w:sz w:val="30"/>
          <w:szCs w:val="30"/>
        </w:rPr>
        <w:t>中国</w:t>
      </w:r>
      <w:r w:rsidRPr="00E42982">
        <w:rPr>
          <w:rFonts w:ascii="仿宋" w:eastAsia="仿宋" w:hAnsi="仿宋"/>
          <w:sz w:val="30"/>
          <w:szCs w:val="30"/>
        </w:rPr>
        <w:t>法研究中心</w:t>
      </w:r>
      <w:r w:rsidRPr="00E42982">
        <w:rPr>
          <w:rFonts w:ascii="仿宋" w:eastAsia="仿宋" w:hAnsi="仿宋" w:hint="eastAsia"/>
          <w:sz w:val="30"/>
          <w:szCs w:val="30"/>
        </w:rPr>
        <w:t>，与45个国家和地区的215所高校和机构建立合作关系，其中有</w:t>
      </w:r>
      <w:r w:rsidRPr="00E42982">
        <w:rPr>
          <w:rFonts w:ascii="仿宋" w:eastAsia="仿宋" w:hAnsi="仿宋"/>
          <w:sz w:val="30"/>
          <w:szCs w:val="30"/>
        </w:rPr>
        <w:t>实质性合作的</w:t>
      </w:r>
      <w:r w:rsidRPr="00E42982">
        <w:rPr>
          <w:rFonts w:ascii="仿宋" w:eastAsia="仿宋" w:hAnsi="仿宋" w:hint="eastAsia"/>
          <w:sz w:val="30"/>
          <w:szCs w:val="30"/>
        </w:rPr>
        <w:t>QS世界500强高校占总数的60.44%，建成3所中华法治文化为特色的孔子学院。还具有一批国内一流并具有较大国际影响、高端前沿的法学研究平台，为建设法学一流学科奠定了坚实的基础。学校牵头建设的司法文明协同创新中心是首批获得教育部、财政部认定的“</w:t>
      </w:r>
      <w:r w:rsidRPr="00E42982">
        <w:rPr>
          <w:rFonts w:ascii="仿宋" w:eastAsia="仿宋" w:hAnsi="仿宋"/>
          <w:sz w:val="30"/>
          <w:szCs w:val="30"/>
        </w:rPr>
        <w:t>2011</w:t>
      </w:r>
      <w:r w:rsidRPr="00E42982">
        <w:rPr>
          <w:rFonts w:ascii="仿宋" w:eastAsia="仿宋" w:hAnsi="仿宋" w:hint="eastAsia"/>
          <w:sz w:val="30"/>
          <w:szCs w:val="30"/>
        </w:rPr>
        <w:t>计划”协同创新中心之一。证据科学重点实验室是法学学科唯一的教育部重点实验室。同时拥有</w:t>
      </w:r>
      <w:r w:rsidRPr="00E42982">
        <w:rPr>
          <w:rFonts w:ascii="仿宋" w:eastAsia="仿宋" w:hAnsi="仿宋"/>
          <w:sz w:val="30"/>
          <w:szCs w:val="30"/>
        </w:rPr>
        <w:t>2</w:t>
      </w:r>
      <w:r w:rsidRPr="00E42982">
        <w:rPr>
          <w:rFonts w:ascii="仿宋" w:eastAsia="仿宋" w:hAnsi="仿宋" w:hint="eastAsia"/>
          <w:sz w:val="30"/>
          <w:szCs w:val="30"/>
        </w:rPr>
        <w:t>个教育部人文社会科学重点研究基地：法律史学研究院、</w:t>
      </w:r>
      <w:r w:rsidRPr="00E42982">
        <w:rPr>
          <w:rFonts w:ascii="仿宋" w:eastAsia="仿宋" w:hAnsi="仿宋"/>
          <w:sz w:val="30"/>
          <w:szCs w:val="30"/>
        </w:rPr>
        <w:t>诉讼法学</w:t>
      </w:r>
      <w:r w:rsidRPr="00E42982">
        <w:rPr>
          <w:rFonts w:ascii="仿宋" w:eastAsia="仿宋" w:hAnsi="仿宋" w:hint="eastAsia"/>
          <w:sz w:val="30"/>
          <w:szCs w:val="30"/>
        </w:rPr>
        <w:t>研究院；</w:t>
      </w:r>
      <w:r w:rsidRPr="00E42982">
        <w:rPr>
          <w:rFonts w:ascii="仿宋" w:eastAsia="仿宋" w:hAnsi="仿宋" w:hint="eastAsia"/>
          <w:bCs/>
          <w:sz w:val="30"/>
          <w:szCs w:val="30"/>
        </w:rPr>
        <w:t>1个国家人权高端智库培育单位；</w:t>
      </w:r>
      <w:r w:rsidRPr="00E42982">
        <w:rPr>
          <w:rFonts w:ascii="仿宋" w:eastAsia="仿宋" w:hAnsi="仿宋"/>
          <w:sz w:val="30"/>
          <w:szCs w:val="30"/>
        </w:rPr>
        <w:t>1</w:t>
      </w:r>
      <w:r w:rsidRPr="00E42982">
        <w:rPr>
          <w:rFonts w:ascii="仿宋" w:eastAsia="仿宋" w:hAnsi="仿宋" w:hint="eastAsia"/>
          <w:sz w:val="30"/>
          <w:szCs w:val="30"/>
        </w:rPr>
        <w:t>个国家人权教育与培训基地； 1个国家级司法鉴定机构；1个教育部</w:t>
      </w:r>
      <w:r w:rsidRPr="00E42982">
        <w:rPr>
          <w:rFonts w:ascii="仿宋" w:eastAsia="仿宋" w:hAnsi="仿宋"/>
          <w:sz w:val="30"/>
          <w:szCs w:val="30"/>
        </w:rPr>
        <w:t>青少年</w:t>
      </w:r>
      <w:r w:rsidRPr="00E42982">
        <w:rPr>
          <w:rFonts w:ascii="仿宋" w:eastAsia="仿宋" w:hAnsi="仿宋" w:hint="eastAsia"/>
          <w:sz w:val="30"/>
          <w:szCs w:val="30"/>
        </w:rPr>
        <w:t>法制教育</w:t>
      </w:r>
      <w:r w:rsidRPr="00E42982">
        <w:rPr>
          <w:rFonts w:ascii="仿宋" w:eastAsia="仿宋" w:hAnsi="仿宋"/>
          <w:sz w:val="30"/>
          <w:szCs w:val="30"/>
        </w:rPr>
        <w:t>基地</w:t>
      </w:r>
      <w:r w:rsidRPr="00E42982">
        <w:rPr>
          <w:rFonts w:ascii="仿宋" w:eastAsia="仿宋" w:hAnsi="仿宋" w:hint="eastAsia"/>
          <w:sz w:val="30"/>
          <w:szCs w:val="30"/>
        </w:rPr>
        <w:t>,</w:t>
      </w:r>
      <w:r w:rsidRPr="00E42982">
        <w:rPr>
          <w:rFonts w:ascii="仿宋" w:eastAsia="仿宋" w:hAnsi="仿宋"/>
          <w:sz w:val="30"/>
          <w:szCs w:val="30"/>
        </w:rPr>
        <w:t>1</w:t>
      </w:r>
      <w:r w:rsidRPr="00E42982">
        <w:rPr>
          <w:rFonts w:ascii="仿宋" w:eastAsia="仿宋" w:hAnsi="仿宋" w:hint="eastAsia"/>
          <w:sz w:val="30"/>
          <w:szCs w:val="30"/>
        </w:rPr>
        <w:t>个北京市哲学社会科学研究重点基地；</w:t>
      </w:r>
      <w:r w:rsidRPr="00E42982">
        <w:rPr>
          <w:rFonts w:ascii="仿宋" w:eastAsia="仿宋" w:hAnsi="仿宋" w:hint="eastAsia"/>
          <w:bCs/>
          <w:sz w:val="30"/>
          <w:szCs w:val="30"/>
        </w:rPr>
        <w:t>2个教育部“高等学校创新引智计划”创新引智基地。博士后流动站人员主持有国家社科基金、教育部人文社科项目、中国法学会项目、中国博士后科学基金项目等国家级、部级项目多项。</w:t>
      </w:r>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lastRenderedPageBreak/>
        <w:t>司法文明协同创新中心：</w:t>
      </w:r>
      <w:hyperlink r:id="rId7" w:history="1">
        <w:r w:rsidRPr="00E42982">
          <w:rPr>
            <w:rStyle w:val="a8"/>
            <w:rFonts w:ascii="仿宋" w:eastAsia="仿宋" w:hAnsi="仿宋"/>
            <w:color w:val="auto"/>
            <w:sz w:val="30"/>
            <w:szCs w:val="30"/>
            <w:u w:val="none"/>
          </w:rPr>
          <w:t>http://www.cicjc.com.cn/zh</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证据科学重点实验室：</w:t>
      </w:r>
      <w:hyperlink r:id="rId8" w:history="1">
        <w:r w:rsidRPr="00E42982">
          <w:rPr>
            <w:rStyle w:val="a8"/>
            <w:rFonts w:ascii="仿宋" w:eastAsia="仿宋" w:hAnsi="仿宋"/>
            <w:color w:val="auto"/>
            <w:sz w:val="30"/>
            <w:szCs w:val="30"/>
            <w:u w:val="none"/>
          </w:rPr>
          <w:t>http://www.cicjc.com.cn/zh</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法律史学研究院：</w:t>
      </w:r>
      <w:hyperlink r:id="rId9" w:history="1">
        <w:r w:rsidRPr="00E42982">
          <w:rPr>
            <w:rStyle w:val="a8"/>
            <w:rFonts w:ascii="仿宋" w:eastAsia="仿宋" w:hAnsi="仿宋"/>
            <w:color w:val="auto"/>
            <w:sz w:val="30"/>
            <w:szCs w:val="30"/>
            <w:u w:val="none"/>
          </w:rPr>
          <w:t>http://legalhistory.cupl.edu.cn/</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sz w:val="30"/>
          <w:szCs w:val="30"/>
        </w:rPr>
        <w:t>诉讼法学</w:t>
      </w:r>
      <w:r w:rsidRPr="00E42982">
        <w:rPr>
          <w:rFonts w:ascii="仿宋" w:eastAsia="仿宋" w:hAnsi="仿宋" w:hint="eastAsia"/>
          <w:sz w:val="30"/>
          <w:szCs w:val="30"/>
        </w:rPr>
        <w:t>研究院：</w:t>
      </w:r>
      <w:hyperlink r:id="rId10" w:history="1">
        <w:r w:rsidRPr="00E42982">
          <w:rPr>
            <w:rStyle w:val="a8"/>
            <w:rFonts w:ascii="仿宋" w:eastAsia="仿宋" w:hAnsi="仿宋"/>
            <w:color w:val="auto"/>
            <w:sz w:val="30"/>
            <w:szCs w:val="30"/>
            <w:u w:val="none"/>
          </w:rPr>
          <w:t>http://www.procedurallaw.cn/zh</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国家人权高端智库培育单位、国家人权教育与培训基地：</w:t>
      </w:r>
      <w:hyperlink r:id="rId11" w:history="1">
        <w:r w:rsidRPr="00E42982">
          <w:rPr>
            <w:rStyle w:val="a8"/>
            <w:rFonts w:ascii="仿宋" w:eastAsia="仿宋" w:hAnsi="仿宋"/>
            <w:color w:val="auto"/>
            <w:sz w:val="30"/>
            <w:szCs w:val="30"/>
            <w:u w:val="none"/>
          </w:rPr>
          <w:t>http://rqyjy.cupl.edu.cn/</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国家级司法鉴定机构：</w:t>
      </w:r>
      <w:r w:rsidRPr="00E42982">
        <w:rPr>
          <w:rFonts w:ascii="仿宋" w:eastAsia="仿宋" w:hAnsi="仿宋"/>
          <w:sz w:val="30"/>
          <w:szCs w:val="30"/>
        </w:rPr>
        <w:t>ttp://zjkxyjy.cupl.edu.cn/</w:t>
      </w:r>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教育部</w:t>
      </w:r>
      <w:r w:rsidRPr="00E42982">
        <w:rPr>
          <w:rFonts w:ascii="仿宋" w:eastAsia="仿宋" w:hAnsi="仿宋"/>
          <w:sz w:val="30"/>
          <w:szCs w:val="30"/>
        </w:rPr>
        <w:t>青少年</w:t>
      </w:r>
      <w:r w:rsidRPr="00E42982">
        <w:rPr>
          <w:rFonts w:ascii="仿宋" w:eastAsia="仿宋" w:hAnsi="仿宋" w:hint="eastAsia"/>
          <w:sz w:val="30"/>
          <w:szCs w:val="30"/>
        </w:rPr>
        <w:t>法制教育</w:t>
      </w:r>
      <w:r w:rsidRPr="00E42982">
        <w:rPr>
          <w:rFonts w:ascii="仿宋" w:eastAsia="仿宋" w:hAnsi="仿宋"/>
          <w:sz w:val="30"/>
          <w:szCs w:val="30"/>
        </w:rPr>
        <w:t>基地</w:t>
      </w:r>
      <w:r w:rsidRPr="00E42982">
        <w:rPr>
          <w:rFonts w:ascii="仿宋" w:eastAsia="仿宋" w:hAnsi="仿宋" w:hint="eastAsia"/>
          <w:sz w:val="30"/>
          <w:szCs w:val="30"/>
        </w:rPr>
        <w:t>：</w:t>
      </w:r>
      <w:hyperlink r:id="rId12" w:history="1">
        <w:r w:rsidRPr="00E42982">
          <w:rPr>
            <w:rStyle w:val="a8"/>
            <w:rFonts w:ascii="仿宋" w:eastAsia="仿宋" w:hAnsi="仿宋"/>
            <w:color w:val="auto"/>
            <w:sz w:val="30"/>
            <w:szCs w:val="30"/>
            <w:u w:val="none"/>
          </w:rPr>
          <w:t>http://fzzfyjy.cupl.edu.cn/yjygk/jybqsnfzjyjd.htm</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北京市哲学社会科学研究重点基地：</w:t>
      </w:r>
      <w:hyperlink r:id="rId13" w:history="1">
        <w:r w:rsidRPr="00E42982">
          <w:rPr>
            <w:rStyle w:val="a8"/>
            <w:rFonts w:ascii="仿宋" w:eastAsia="仿宋" w:hAnsi="仿宋"/>
            <w:color w:val="auto"/>
            <w:sz w:val="30"/>
            <w:szCs w:val="30"/>
            <w:u w:val="none"/>
          </w:rPr>
          <w:t>http://fzzfyjy.cupl.edu.cn/</w:t>
        </w:r>
      </w:hyperlink>
    </w:p>
    <w:p w:rsidR="00FF440C" w:rsidRPr="00E42982" w:rsidRDefault="00FF440C">
      <w:pPr>
        <w:ind w:firstLineChars="200" w:firstLine="640"/>
        <w:rPr>
          <w:rFonts w:ascii="仿宋" w:eastAsia="仿宋" w:hAnsi="仿宋"/>
          <w:sz w:val="32"/>
          <w:szCs w:val="32"/>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t>政治学博士后科研流动站</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我校</w:t>
      </w:r>
      <w:r w:rsidRPr="00E42982">
        <w:rPr>
          <w:rFonts w:ascii="仿宋" w:eastAsia="仿宋" w:hAnsi="仿宋"/>
          <w:sz w:val="30"/>
          <w:szCs w:val="30"/>
        </w:rPr>
        <w:t>是一所以法学为特色和优势的多科性大学，</w:t>
      </w:r>
      <w:r w:rsidRPr="00E42982">
        <w:rPr>
          <w:rFonts w:ascii="仿宋" w:eastAsia="仿宋" w:hAnsi="仿宋" w:hint="eastAsia"/>
          <w:bCs/>
          <w:sz w:val="30"/>
          <w:szCs w:val="30"/>
        </w:rPr>
        <w:t>学校积极推动法学学科体系建设的同时加强学科交叉融合,不断优化学科结构，加强新兴学科和交叉学科建设。</w:t>
      </w:r>
      <w:r w:rsidRPr="00E42982">
        <w:rPr>
          <w:rFonts w:ascii="仿宋" w:eastAsia="仿宋" w:hAnsi="仿宋" w:hint="eastAsia"/>
          <w:sz w:val="30"/>
          <w:szCs w:val="30"/>
        </w:rPr>
        <w:t>法学学科与政治学的交叉融合已成为学校的办学特色，政治学博士后科研流动站于200</w:t>
      </w:r>
      <w:r w:rsidRPr="00E42982">
        <w:rPr>
          <w:rFonts w:ascii="仿宋" w:eastAsia="仿宋" w:hAnsi="仿宋"/>
          <w:sz w:val="30"/>
          <w:szCs w:val="30"/>
        </w:rPr>
        <w:t>7</w:t>
      </w:r>
      <w:r w:rsidRPr="00E42982">
        <w:rPr>
          <w:rFonts w:ascii="仿宋" w:eastAsia="仿宋" w:hAnsi="仿宋" w:hint="eastAsia"/>
          <w:sz w:val="30"/>
          <w:szCs w:val="30"/>
        </w:rPr>
        <w:t>年设立，该流动站依托于我校政治与公共管理学院。经过多年建设，我校政治学在历次学科评估中名列前茅，发展实力强劲。现以成为国内政治学、公共管理领域人才培养、科学研究、国际交流和社会服务的重要基地。</w:t>
      </w:r>
      <w:r w:rsidRPr="00E42982">
        <w:rPr>
          <w:rFonts w:ascii="仿宋" w:eastAsia="仿宋" w:hAnsi="仿宋" w:hint="eastAsia"/>
          <w:bCs/>
          <w:sz w:val="30"/>
          <w:szCs w:val="30"/>
        </w:rPr>
        <w:t>博士后流动站人员主持有国家社科基金项目、教育部人文社科项目等重要国家级、部级科研项目多项。</w:t>
      </w:r>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学院网址：</w:t>
      </w:r>
      <w:hyperlink r:id="rId14" w:history="1">
        <w:r w:rsidRPr="00E42982">
          <w:rPr>
            <w:rStyle w:val="a8"/>
            <w:rFonts w:ascii="仿宋" w:eastAsia="仿宋" w:hAnsi="仿宋"/>
            <w:color w:val="auto"/>
            <w:sz w:val="30"/>
            <w:szCs w:val="30"/>
            <w:u w:val="none"/>
          </w:rPr>
          <w:t>http://zgxy.cupl.edu.cn/</w:t>
        </w:r>
      </w:hyperlink>
    </w:p>
    <w:p w:rsidR="00FF440C" w:rsidRPr="00E42982" w:rsidRDefault="00FF440C">
      <w:pPr>
        <w:ind w:firstLine="645"/>
        <w:rPr>
          <w:rFonts w:ascii="仿宋" w:eastAsia="仿宋" w:hAnsi="仿宋"/>
          <w:sz w:val="30"/>
          <w:szCs w:val="30"/>
        </w:rPr>
      </w:pPr>
    </w:p>
    <w:p w:rsidR="00FF440C" w:rsidRDefault="00FF440C">
      <w:pPr>
        <w:ind w:firstLine="645"/>
        <w:rPr>
          <w:rFonts w:ascii="仿宋" w:eastAsia="仿宋" w:hAnsi="仿宋"/>
          <w:sz w:val="30"/>
          <w:szCs w:val="30"/>
        </w:rPr>
      </w:pPr>
    </w:p>
    <w:p w:rsidR="00A71977" w:rsidRPr="00E42982" w:rsidRDefault="00A71977">
      <w:pPr>
        <w:ind w:firstLine="645"/>
        <w:rPr>
          <w:rFonts w:ascii="仿宋" w:eastAsia="仿宋" w:hAnsi="仿宋"/>
          <w:sz w:val="30"/>
          <w:szCs w:val="30"/>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lastRenderedPageBreak/>
        <w:t>马克思主义理论博士后科研流动站</w:t>
      </w:r>
    </w:p>
    <w:p w:rsidR="00FF440C" w:rsidRPr="00E42982" w:rsidRDefault="00B8363B">
      <w:pPr>
        <w:adjustRightInd w:val="0"/>
        <w:spacing w:line="520" w:lineRule="exact"/>
        <w:ind w:firstLineChars="200" w:firstLine="600"/>
        <w:textAlignment w:val="baseline"/>
        <w:rPr>
          <w:rFonts w:ascii="仿宋" w:eastAsia="仿宋" w:hAnsi="仿宋"/>
          <w:bCs/>
          <w:sz w:val="30"/>
          <w:szCs w:val="30"/>
        </w:rPr>
      </w:pPr>
      <w:r w:rsidRPr="00E42982">
        <w:rPr>
          <w:rFonts w:ascii="仿宋" w:eastAsia="仿宋" w:hAnsi="仿宋" w:hint="eastAsia"/>
          <w:sz w:val="30"/>
          <w:szCs w:val="30"/>
        </w:rPr>
        <w:t>马克思主义博士后科研流动站主要依托于我校马克思主义学院。我校马克思主义理论拥有布局完整的学科平台和本、硕、博连贯对接的人才培养体系，有马克思主义理论一级学科博士点和一级学科硕士点。学院以“马克思主义与全面依法治国”为特色建设领域，拥有北京高校中国特色社会主义理论研究协同创新中心（中国政法大学）、北京市习近平新时代中国特色社会主义思想研究中心中国政法大学基地。</w:t>
      </w:r>
      <w:r w:rsidRPr="00E42982">
        <w:rPr>
          <w:rFonts w:ascii="仿宋" w:eastAsia="仿宋" w:hAnsi="仿宋" w:hint="eastAsia"/>
          <w:bCs/>
          <w:sz w:val="30"/>
          <w:szCs w:val="30"/>
        </w:rPr>
        <w:t>博士后流动站人员参与有国家社科基金项目、北京市社科基金重大项目等重要国家级、市级科研项目多项。</w:t>
      </w:r>
    </w:p>
    <w:p w:rsidR="00FF440C" w:rsidRPr="00E42982" w:rsidRDefault="00B8363B">
      <w:pPr>
        <w:spacing w:line="500" w:lineRule="exact"/>
        <w:ind w:firstLineChars="200" w:firstLine="600"/>
        <w:rPr>
          <w:rFonts w:ascii="仿宋" w:eastAsia="仿宋" w:hAnsi="仿宋"/>
          <w:sz w:val="30"/>
          <w:szCs w:val="30"/>
          <w:highlight w:val="yellow"/>
        </w:rPr>
      </w:pPr>
      <w:r w:rsidRPr="00E42982">
        <w:rPr>
          <w:rFonts w:ascii="仿宋" w:eastAsia="仿宋" w:hAnsi="仿宋" w:hint="eastAsia"/>
          <w:bCs/>
          <w:sz w:val="30"/>
          <w:szCs w:val="30"/>
        </w:rPr>
        <w:t>北京市习近平新时代中国特色社会主义思想研究中心中国政法大学基地自成立以来，积极组织专家学者，在他们的共同努力下，对习近平新时代中国特色社会主义思想的重大意义、核心要义、精神实质、丰富内涵、实践要求等进行了深入研究阐释，产出多篇以研究阐释习近平新时代中国特色社会主义思想和党的十九大精神为主题的高质量文章，刊登在“三报一刊”等重要刊物上，为我校全面深入开展关于“马克思主义与全面依法治国”研究阐释提供坚实的学理支撑。</w:t>
      </w:r>
    </w:p>
    <w:p w:rsidR="00FF440C" w:rsidRPr="00E42982" w:rsidRDefault="00B8363B">
      <w:pPr>
        <w:spacing w:line="500" w:lineRule="exact"/>
        <w:rPr>
          <w:rFonts w:ascii="仿宋" w:eastAsia="仿宋" w:hAnsi="仿宋"/>
          <w:sz w:val="30"/>
          <w:szCs w:val="30"/>
        </w:rPr>
      </w:pPr>
      <w:r w:rsidRPr="00E42982">
        <w:rPr>
          <w:rFonts w:ascii="仿宋" w:eastAsia="仿宋" w:hAnsi="仿宋" w:hint="eastAsia"/>
          <w:sz w:val="30"/>
          <w:szCs w:val="30"/>
        </w:rPr>
        <w:t>学院网址：</w:t>
      </w:r>
      <w:r w:rsidRPr="00E42982">
        <w:rPr>
          <w:rFonts w:ascii="仿宋" w:eastAsia="仿宋" w:hAnsi="仿宋"/>
          <w:sz w:val="30"/>
          <w:szCs w:val="30"/>
        </w:rPr>
        <w:t>http://mkszyxy.cupl.edu.cn/xygk/xyjs.htm</w:t>
      </w:r>
    </w:p>
    <w:p w:rsidR="00FF440C" w:rsidRPr="00E42982" w:rsidRDefault="00FF440C">
      <w:pPr>
        <w:spacing w:line="500" w:lineRule="exact"/>
        <w:rPr>
          <w:rFonts w:ascii="仿宋" w:eastAsia="仿宋" w:hAnsi="仿宋"/>
          <w:sz w:val="32"/>
          <w:szCs w:val="32"/>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t>理论经济学博士后科研流动站</w:t>
      </w:r>
    </w:p>
    <w:p w:rsidR="00FF440C" w:rsidRPr="00E42982" w:rsidRDefault="00B8363B">
      <w:pPr>
        <w:adjustRightInd w:val="0"/>
        <w:spacing w:line="520" w:lineRule="exact"/>
        <w:ind w:firstLineChars="200" w:firstLine="600"/>
        <w:textAlignment w:val="baseline"/>
        <w:rPr>
          <w:rFonts w:ascii="仿宋" w:eastAsia="仿宋" w:hAnsi="仿宋"/>
          <w:sz w:val="30"/>
          <w:szCs w:val="30"/>
        </w:rPr>
      </w:pPr>
      <w:r w:rsidRPr="00E42982">
        <w:rPr>
          <w:rFonts w:ascii="仿宋" w:eastAsia="仿宋" w:hAnsi="仿宋" w:hint="eastAsia"/>
          <w:sz w:val="30"/>
          <w:szCs w:val="30"/>
        </w:rPr>
        <w:t>理论经济学博士后科研流动站依托于我校商学院。</w:t>
      </w:r>
      <w:r w:rsidRPr="00E42982">
        <w:rPr>
          <w:rFonts w:ascii="仿宋" w:eastAsia="仿宋" w:hAnsi="仿宋" w:cs="Times New Roman" w:hint="eastAsia"/>
          <w:kern w:val="0"/>
          <w:sz w:val="30"/>
          <w:szCs w:val="30"/>
        </w:rPr>
        <w:t>我校理论经济学发展</w:t>
      </w:r>
      <w:r w:rsidRPr="00E42982">
        <w:rPr>
          <w:rFonts w:ascii="仿宋" w:eastAsia="仿宋" w:hAnsi="仿宋" w:cs="宋体" w:hint="eastAsia"/>
          <w:bCs/>
          <w:kern w:val="0"/>
          <w:sz w:val="30"/>
          <w:szCs w:val="30"/>
        </w:rPr>
        <w:t>历史悠久、体系完整、交叉优势明显学缘结构多元、学术梯队年轻、国际化水平高、科研成果丰硕，是我校最具潜力和后发优势的学科。</w:t>
      </w:r>
      <w:r w:rsidRPr="00E42982">
        <w:rPr>
          <w:rFonts w:ascii="仿宋" w:eastAsia="仿宋" w:hAnsi="仿宋" w:cs="宋体" w:hint="eastAsia"/>
          <w:sz w:val="30"/>
          <w:szCs w:val="30"/>
        </w:rPr>
        <w:t>目前，参加有国家社科基金重大项目、国家自然科学基金等省部级以上项目以及众多的企事业单位的横向</w:t>
      </w:r>
      <w:r w:rsidRPr="00E42982">
        <w:rPr>
          <w:rFonts w:ascii="仿宋" w:eastAsia="仿宋" w:hAnsi="仿宋" w:cs="宋体" w:hint="eastAsia"/>
          <w:sz w:val="30"/>
          <w:szCs w:val="30"/>
        </w:rPr>
        <w:lastRenderedPageBreak/>
        <w:t>项目多项。</w:t>
      </w:r>
      <w:r w:rsidRPr="00E42982">
        <w:rPr>
          <w:rFonts w:ascii="仿宋" w:eastAsia="仿宋" w:hAnsi="仿宋" w:hint="eastAsia"/>
          <w:sz w:val="30"/>
          <w:szCs w:val="30"/>
        </w:rPr>
        <w:t>2015年6月18日，国内首家资本金融研究院在中国政法大学成立。旨在打造研究资本市场法制化发展的学术平台，重点培养精通法律与资本金融的复合型人才</w:t>
      </w:r>
      <w:r w:rsidRPr="00E42982">
        <w:rPr>
          <w:rFonts w:ascii="仿宋" w:eastAsia="仿宋" w:hAnsi="仿宋" w:hint="eastAsia"/>
          <w:bCs/>
          <w:sz w:val="30"/>
          <w:szCs w:val="30"/>
        </w:rPr>
        <w:t>。</w:t>
      </w:r>
      <w:r w:rsidRPr="00E42982">
        <w:rPr>
          <w:rFonts w:ascii="仿宋" w:eastAsia="仿宋" w:hAnsi="仿宋" w:cs="宋体" w:hint="eastAsia"/>
          <w:bCs/>
          <w:sz w:val="30"/>
          <w:szCs w:val="30"/>
        </w:rPr>
        <w:t>研究院的建立很好的体现了三个结合：法律与金融的结合，理论与实践的结合，校内与校外的结合。</w:t>
      </w:r>
      <w:r w:rsidRPr="00E42982">
        <w:rPr>
          <w:rFonts w:ascii="仿宋" w:eastAsia="仿宋" w:hAnsi="仿宋" w:hint="eastAsia"/>
          <w:bCs/>
          <w:sz w:val="30"/>
          <w:szCs w:val="30"/>
        </w:rPr>
        <w:t>研究院很好的发挥了资本市场智库作用，</w:t>
      </w:r>
      <w:r w:rsidRPr="00E42982">
        <w:rPr>
          <w:rFonts w:ascii="仿宋" w:eastAsia="仿宋" w:hAnsi="仿宋" w:hint="eastAsia"/>
          <w:sz w:val="30"/>
          <w:szCs w:val="30"/>
        </w:rPr>
        <w:t>为中国金融立法和金融发展提供科学理论依据，解决中国金融体制改革和资本市场发展中的法律与金融结合当中的实际问题。</w:t>
      </w:r>
    </w:p>
    <w:p w:rsidR="00FF440C" w:rsidRPr="00E42982" w:rsidRDefault="00B8363B">
      <w:pPr>
        <w:adjustRightInd w:val="0"/>
        <w:spacing w:line="520" w:lineRule="exact"/>
        <w:textAlignment w:val="baseline"/>
        <w:rPr>
          <w:rFonts w:ascii="仿宋" w:eastAsia="仿宋" w:hAnsi="仿宋"/>
          <w:sz w:val="30"/>
          <w:szCs w:val="30"/>
        </w:rPr>
      </w:pPr>
      <w:r w:rsidRPr="00E42982">
        <w:rPr>
          <w:rFonts w:ascii="仿宋" w:eastAsia="仿宋" w:hAnsi="仿宋" w:hint="eastAsia"/>
          <w:sz w:val="30"/>
          <w:szCs w:val="30"/>
        </w:rPr>
        <w:t>商学院网址：</w:t>
      </w:r>
      <w:hyperlink r:id="rId15" w:history="1">
        <w:r w:rsidRPr="00E42982">
          <w:rPr>
            <w:rStyle w:val="a8"/>
            <w:rFonts w:ascii="仿宋" w:eastAsia="仿宋" w:hAnsi="仿宋"/>
            <w:color w:val="auto"/>
            <w:sz w:val="30"/>
            <w:szCs w:val="30"/>
          </w:rPr>
          <w:t>http://sxy.cupl.edu.cn/xxgk/xyjj.htm</w:t>
        </w:r>
      </w:hyperlink>
    </w:p>
    <w:p w:rsidR="00FF440C" w:rsidRPr="00E42982" w:rsidRDefault="00B8363B">
      <w:pPr>
        <w:adjustRightInd w:val="0"/>
        <w:spacing w:line="520" w:lineRule="exact"/>
        <w:textAlignment w:val="baseline"/>
        <w:rPr>
          <w:rFonts w:ascii="仿宋" w:eastAsia="仿宋" w:hAnsi="仿宋"/>
          <w:sz w:val="32"/>
          <w:szCs w:val="32"/>
        </w:rPr>
      </w:pPr>
      <w:r w:rsidRPr="00E42982">
        <w:rPr>
          <w:rFonts w:ascii="仿宋" w:eastAsia="仿宋" w:hAnsi="仿宋" w:hint="eastAsia"/>
          <w:sz w:val="30"/>
          <w:szCs w:val="30"/>
        </w:rPr>
        <w:t>资本金融研究院网址：</w:t>
      </w:r>
      <w:hyperlink r:id="rId16" w:history="1">
        <w:r w:rsidRPr="00E42982">
          <w:rPr>
            <w:rStyle w:val="a8"/>
            <w:rFonts w:ascii="仿宋" w:eastAsia="仿宋" w:hAnsi="仿宋"/>
            <w:color w:val="auto"/>
            <w:sz w:val="30"/>
            <w:szCs w:val="30"/>
          </w:rPr>
          <w:t>http://cfi.cupl.edu.cn/yjyjj.htm</w:t>
        </w:r>
      </w:hyperlink>
    </w:p>
    <w:p w:rsidR="00FF440C" w:rsidRPr="00E42982" w:rsidRDefault="00FF440C">
      <w:pPr>
        <w:spacing w:line="520" w:lineRule="exact"/>
        <w:rPr>
          <w:rFonts w:ascii="仿宋" w:eastAsia="仿宋" w:hAnsi="仿宋"/>
          <w:sz w:val="32"/>
          <w:szCs w:val="32"/>
        </w:rPr>
      </w:pPr>
    </w:p>
    <w:sectPr w:rsidR="00FF440C" w:rsidRPr="00E42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AB" w:rsidRDefault="008C32AB" w:rsidP="00E42982">
      <w:r>
        <w:separator/>
      </w:r>
    </w:p>
  </w:endnote>
  <w:endnote w:type="continuationSeparator" w:id="0">
    <w:p w:rsidR="008C32AB" w:rsidRDefault="008C32AB" w:rsidP="00E4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AB" w:rsidRDefault="008C32AB" w:rsidP="00E42982">
      <w:r>
        <w:separator/>
      </w:r>
    </w:p>
  </w:footnote>
  <w:footnote w:type="continuationSeparator" w:id="0">
    <w:p w:rsidR="008C32AB" w:rsidRDefault="008C32AB" w:rsidP="00E4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2"/>
    <w:rsid w:val="00023BA0"/>
    <w:rsid w:val="00066A64"/>
    <w:rsid w:val="00077A2E"/>
    <w:rsid w:val="00077C8C"/>
    <w:rsid w:val="000A5F41"/>
    <w:rsid w:val="000B1F67"/>
    <w:rsid w:val="000D0DF3"/>
    <w:rsid w:val="000E3FC5"/>
    <w:rsid w:val="00127C28"/>
    <w:rsid w:val="00136DBA"/>
    <w:rsid w:val="00156D90"/>
    <w:rsid w:val="00162418"/>
    <w:rsid w:val="001643E6"/>
    <w:rsid w:val="00172227"/>
    <w:rsid w:val="00184831"/>
    <w:rsid w:val="00193CD2"/>
    <w:rsid w:val="00195556"/>
    <w:rsid w:val="001D253C"/>
    <w:rsid w:val="001F54FA"/>
    <w:rsid w:val="002058E2"/>
    <w:rsid w:val="00222D78"/>
    <w:rsid w:val="00241D7F"/>
    <w:rsid w:val="00252D9F"/>
    <w:rsid w:val="00262CD2"/>
    <w:rsid w:val="00282ED2"/>
    <w:rsid w:val="002871A0"/>
    <w:rsid w:val="002925A9"/>
    <w:rsid w:val="002A1B07"/>
    <w:rsid w:val="002B00B3"/>
    <w:rsid w:val="002B7629"/>
    <w:rsid w:val="002B7EC3"/>
    <w:rsid w:val="002D71C5"/>
    <w:rsid w:val="002D777C"/>
    <w:rsid w:val="002E0286"/>
    <w:rsid w:val="003025A1"/>
    <w:rsid w:val="003052E0"/>
    <w:rsid w:val="00307C23"/>
    <w:rsid w:val="00315D29"/>
    <w:rsid w:val="003318C2"/>
    <w:rsid w:val="003331B0"/>
    <w:rsid w:val="00342BF8"/>
    <w:rsid w:val="00364F7D"/>
    <w:rsid w:val="003938FA"/>
    <w:rsid w:val="003948EC"/>
    <w:rsid w:val="003A43AC"/>
    <w:rsid w:val="003C40B3"/>
    <w:rsid w:val="003C60F2"/>
    <w:rsid w:val="003D0E1A"/>
    <w:rsid w:val="003D1246"/>
    <w:rsid w:val="003D7F00"/>
    <w:rsid w:val="003E7F1F"/>
    <w:rsid w:val="00412F9A"/>
    <w:rsid w:val="00417D0C"/>
    <w:rsid w:val="00467078"/>
    <w:rsid w:val="00475DC2"/>
    <w:rsid w:val="004873E9"/>
    <w:rsid w:val="004A659D"/>
    <w:rsid w:val="004E3DAB"/>
    <w:rsid w:val="004F236D"/>
    <w:rsid w:val="004F453B"/>
    <w:rsid w:val="005029E4"/>
    <w:rsid w:val="0050789B"/>
    <w:rsid w:val="005132AB"/>
    <w:rsid w:val="0053096E"/>
    <w:rsid w:val="00544A4A"/>
    <w:rsid w:val="0056176A"/>
    <w:rsid w:val="00571002"/>
    <w:rsid w:val="00573221"/>
    <w:rsid w:val="00587624"/>
    <w:rsid w:val="005905CC"/>
    <w:rsid w:val="005A1420"/>
    <w:rsid w:val="005A2AFB"/>
    <w:rsid w:val="005A4689"/>
    <w:rsid w:val="005B3FCC"/>
    <w:rsid w:val="005C0498"/>
    <w:rsid w:val="005C2773"/>
    <w:rsid w:val="005D4F39"/>
    <w:rsid w:val="005F73E1"/>
    <w:rsid w:val="006138A1"/>
    <w:rsid w:val="00623732"/>
    <w:rsid w:val="00643FEA"/>
    <w:rsid w:val="00670306"/>
    <w:rsid w:val="00670ABE"/>
    <w:rsid w:val="006B5C92"/>
    <w:rsid w:val="006C4218"/>
    <w:rsid w:val="006E17EB"/>
    <w:rsid w:val="006E40A6"/>
    <w:rsid w:val="006E5C9A"/>
    <w:rsid w:val="00743ACE"/>
    <w:rsid w:val="00751312"/>
    <w:rsid w:val="00780C3A"/>
    <w:rsid w:val="00791ED9"/>
    <w:rsid w:val="007A35C9"/>
    <w:rsid w:val="007C3F59"/>
    <w:rsid w:val="0080632F"/>
    <w:rsid w:val="00827A3F"/>
    <w:rsid w:val="00827F89"/>
    <w:rsid w:val="00833FB4"/>
    <w:rsid w:val="0085389B"/>
    <w:rsid w:val="008605BE"/>
    <w:rsid w:val="008612CF"/>
    <w:rsid w:val="00861645"/>
    <w:rsid w:val="00862DE9"/>
    <w:rsid w:val="008766F1"/>
    <w:rsid w:val="0089670A"/>
    <w:rsid w:val="008A3060"/>
    <w:rsid w:val="008C205C"/>
    <w:rsid w:val="008C32AB"/>
    <w:rsid w:val="008D3C95"/>
    <w:rsid w:val="008F368F"/>
    <w:rsid w:val="009101F3"/>
    <w:rsid w:val="009147D9"/>
    <w:rsid w:val="00937DEF"/>
    <w:rsid w:val="00946B5A"/>
    <w:rsid w:val="00957FD2"/>
    <w:rsid w:val="00975D0E"/>
    <w:rsid w:val="009A293C"/>
    <w:rsid w:val="009B51B0"/>
    <w:rsid w:val="00A037AF"/>
    <w:rsid w:val="00A52B56"/>
    <w:rsid w:val="00A57D95"/>
    <w:rsid w:val="00A71977"/>
    <w:rsid w:val="00A84B73"/>
    <w:rsid w:val="00A906CD"/>
    <w:rsid w:val="00AB0FE6"/>
    <w:rsid w:val="00AC345E"/>
    <w:rsid w:val="00AE04DF"/>
    <w:rsid w:val="00AE676D"/>
    <w:rsid w:val="00B13FBA"/>
    <w:rsid w:val="00B82694"/>
    <w:rsid w:val="00B82910"/>
    <w:rsid w:val="00B8363B"/>
    <w:rsid w:val="00BA6966"/>
    <w:rsid w:val="00C020CB"/>
    <w:rsid w:val="00C55560"/>
    <w:rsid w:val="00C7091B"/>
    <w:rsid w:val="00CA6A89"/>
    <w:rsid w:val="00CA6CFE"/>
    <w:rsid w:val="00CD0467"/>
    <w:rsid w:val="00CF5C61"/>
    <w:rsid w:val="00CF6191"/>
    <w:rsid w:val="00D105A9"/>
    <w:rsid w:val="00D32732"/>
    <w:rsid w:val="00D36A96"/>
    <w:rsid w:val="00D575DE"/>
    <w:rsid w:val="00D64F9D"/>
    <w:rsid w:val="00D856F5"/>
    <w:rsid w:val="00DA3F23"/>
    <w:rsid w:val="00DB1DFE"/>
    <w:rsid w:val="00DD30EA"/>
    <w:rsid w:val="00DD504F"/>
    <w:rsid w:val="00DF00B1"/>
    <w:rsid w:val="00DF673D"/>
    <w:rsid w:val="00E05FBF"/>
    <w:rsid w:val="00E42982"/>
    <w:rsid w:val="00E7336F"/>
    <w:rsid w:val="00E76AF3"/>
    <w:rsid w:val="00EB704A"/>
    <w:rsid w:val="00EC17F0"/>
    <w:rsid w:val="00F10125"/>
    <w:rsid w:val="00F3022C"/>
    <w:rsid w:val="00F31323"/>
    <w:rsid w:val="00F329DC"/>
    <w:rsid w:val="00F817F8"/>
    <w:rsid w:val="00F9320C"/>
    <w:rsid w:val="00FC7FC2"/>
    <w:rsid w:val="00FD2BCE"/>
    <w:rsid w:val="00FF2C97"/>
    <w:rsid w:val="00FF440C"/>
    <w:rsid w:val="0FEB48D7"/>
    <w:rsid w:val="16BE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9683"/>
  <w15:docId w15:val="{17560F77-5D65-4142-9F9D-3D6EF6BD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cjc.com.cn/zh" TargetMode="External"/><Relationship Id="rId13" Type="http://schemas.openxmlformats.org/officeDocument/2006/relationships/hyperlink" Target="http://fzzfyjy.cupl.edu.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cjc.com.cn/zh" TargetMode="External"/><Relationship Id="rId12" Type="http://schemas.openxmlformats.org/officeDocument/2006/relationships/hyperlink" Target="http://fzzfyjy.cupl.edu.cn/yjygk/jybqsnfzjyj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fi.cupl.edu.cn/yjyjj.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qyjy.cupl.edu.cn/" TargetMode="External"/><Relationship Id="rId5" Type="http://schemas.openxmlformats.org/officeDocument/2006/relationships/footnotes" Target="footnotes.xml"/><Relationship Id="rId15" Type="http://schemas.openxmlformats.org/officeDocument/2006/relationships/hyperlink" Target="http://sxy.cupl.edu.cn/xxgk/xyjj.htm" TargetMode="External"/><Relationship Id="rId10" Type="http://schemas.openxmlformats.org/officeDocument/2006/relationships/hyperlink" Target="http://www.procedurallaw.cn/zh" TargetMode="External"/><Relationship Id="rId4" Type="http://schemas.openxmlformats.org/officeDocument/2006/relationships/webSettings" Target="webSettings.xml"/><Relationship Id="rId9" Type="http://schemas.openxmlformats.org/officeDocument/2006/relationships/hyperlink" Target="http://legalhistory.cupl.edu.cn/" TargetMode="External"/><Relationship Id="rId14" Type="http://schemas.openxmlformats.org/officeDocument/2006/relationships/hyperlink" Target="http://zgxy.cupl.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2020-03-10T02:28:00Z</dcterms:created>
  <dcterms:modified xsi:type="dcterms:W3CDTF">2020-03-17T01:28:00Z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